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7" w:rsidRDefault="00C92097" w:rsidP="00C92097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607D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 w:rsidRPr="0024607D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FF0FAF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E75F4A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Электротехнический комплекс»</w:t>
      </w:r>
      <w:r w:rsidR="00FF0FAF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E75F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F6D35">
        <w:rPr>
          <w:rFonts w:ascii="Times New Roman" w:hAnsi="Times New Roman" w:cs="Times New Roman"/>
          <w:b w:val="0"/>
          <w:color w:val="auto"/>
          <w:sz w:val="24"/>
          <w:szCs w:val="24"/>
        </w:rPr>
        <w:t>29.04.2016г.</w:t>
      </w:r>
      <w:r w:rsidR="00E75F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F0FAF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E75F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="002F6D35">
        <w:rPr>
          <w:rFonts w:ascii="Times New Roman" w:hAnsi="Times New Roman" w:cs="Times New Roman"/>
          <w:b w:val="0"/>
          <w:color w:val="auto"/>
          <w:sz w:val="24"/>
          <w:szCs w:val="24"/>
        </w:rPr>
        <w:t>38</w:t>
      </w:r>
    </w:p>
    <w:p w:rsidR="00E04443" w:rsidRPr="00E04443" w:rsidRDefault="00E04443" w:rsidP="00E04443"/>
    <w:p w:rsidR="00C92097" w:rsidRPr="00C63ED8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607D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57730" w:rsidRPr="0024607D">
        <w:rPr>
          <w:rFonts w:ascii="Times New Roman" w:hAnsi="Times New Roman" w:cs="Times New Roman"/>
          <w:color w:val="auto"/>
          <w:sz w:val="24"/>
          <w:szCs w:val="24"/>
        </w:rPr>
        <w:t>ОАО «</w:t>
      </w:r>
      <w:r w:rsidR="00E75F4A" w:rsidRPr="00E75F4A">
        <w:rPr>
          <w:rFonts w:ascii="Times New Roman" w:hAnsi="Times New Roman" w:cs="Times New Roman"/>
          <w:color w:val="auto"/>
        </w:rPr>
        <w:t>Электротехнический комплекс</w:t>
      </w:r>
      <w:r w:rsidR="00E75F4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B57730" w:rsidRPr="0024607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E75F4A" w:rsidRDefault="00405B1D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2F1CD5" w:rsidRPr="00E75F4A">
        <w:rPr>
          <w:rFonts w:ascii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ЭНЕРГИИ, В ТОМ ЧИСЛЕ КВИТАНЦИЙ, СЧЕТОВ, СЧЕТОВ-ФАКТУР</w:t>
      </w:r>
    </w:p>
    <w:p w:rsidR="00621EC0" w:rsidRPr="00621EC0" w:rsidRDefault="00621EC0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E75F4A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4A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E75F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E75F4A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E75F4A">
        <w:rPr>
          <w:rFonts w:ascii="Times New Roman" w:hAnsi="Times New Roman" w:cs="Times New Roman"/>
          <w:sz w:val="24"/>
          <w:szCs w:val="24"/>
        </w:rPr>
        <w:t>я</w:t>
      </w:r>
      <w:r w:rsidR="006D2507" w:rsidRPr="00E75F4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21EC0" w:rsidRPr="00E75F4A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E75F4A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E75F4A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F4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7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F4A">
        <w:rPr>
          <w:rFonts w:ascii="Times New Roman" w:hAnsi="Times New Roman" w:cs="Times New Roman"/>
          <w:sz w:val="24"/>
          <w:szCs w:val="24"/>
        </w:rPr>
        <w:t>П</w:t>
      </w:r>
      <w:r w:rsidR="00584BD8" w:rsidRPr="00E75F4A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E75F4A">
        <w:rPr>
          <w:rFonts w:ascii="Times New Roman" w:hAnsi="Times New Roman" w:cs="Times New Roman"/>
          <w:sz w:val="24"/>
          <w:szCs w:val="24"/>
        </w:rPr>
        <w:t xml:space="preserve">за  </w:t>
      </w:r>
      <w:r w:rsidR="002F1CD5" w:rsidRPr="00E75F4A">
        <w:rPr>
          <w:rFonts w:ascii="Times New Roman" w:hAnsi="Times New Roman" w:cs="Times New Roman"/>
          <w:sz w:val="24"/>
          <w:szCs w:val="24"/>
        </w:rPr>
        <w:t xml:space="preserve">выдачу документов, предусмотренных в рамках оказания услуг по передаче электрической энергии, в том числе квитанций, счетов, счетов-фактур </w:t>
      </w:r>
      <w:r w:rsidR="006D2507" w:rsidRPr="00E75F4A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E75F4A">
        <w:rPr>
          <w:rFonts w:ascii="Times New Roman" w:hAnsi="Times New Roman" w:cs="Times New Roman"/>
          <w:sz w:val="24"/>
          <w:szCs w:val="24"/>
        </w:rPr>
        <w:t>.</w:t>
      </w:r>
    </w:p>
    <w:p w:rsidR="002F1CD5" w:rsidRPr="00E75F4A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4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E75F4A">
        <w:rPr>
          <w:rFonts w:ascii="Times New Roman" w:hAnsi="Times New Roman" w:cs="Times New Roman"/>
          <w:sz w:val="24"/>
          <w:szCs w:val="24"/>
        </w:rPr>
        <w:t xml:space="preserve"> </w:t>
      </w:r>
      <w:r w:rsidR="00766785" w:rsidRPr="00E75F4A">
        <w:rPr>
          <w:rFonts w:ascii="Times New Roman" w:hAnsi="Times New Roman" w:cs="Times New Roman"/>
          <w:sz w:val="24"/>
          <w:szCs w:val="24"/>
        </w:rPr>
        <w:t>Наличие договора оказания</w:t>
      </w:r>
      <w:r w:rsidR="002F1CD5" w:rsidRPr="00E75F4A">
        <w:rPr>
          <w:rFonts w:ascii="Times New Roman" w:hAnsi="Times New Roman" w:cs="Times New Roman"/>
          <w:sz w:val="24"/>
          <w:szCs w:val="24"/>
        </w:rPr>
        <w:t xml:space="preserve"> услуг по передаче электроэнергии, наличие установленного регулирующим органом тарифа на услуги по передаче электроэнергии.</w:t>
      </w:r>
    </w:p>
    <w:p w:rsidR="002F1CD5" w:rsidRPr="00E75F4A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4A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F1CD5" w:rsidRPr="00E75F4A">
        <w:rPr>
          <w:rFonts w:ascii="Times New Roman" w:hAnsi="Times New Roman" w:cs="Times New Roman"/>
          <w:sz w:val="24"/>
          <w:szCs w:val="24"/>
        </w:rPr>
        <w:t>Акт об оказании услуг по передаче электроэнергии,  подписанный с 2-х сторон.</w:t>
      </w:r>
    </w:p>
    <w:p w:rsidR="008A4645" w:rsidRPr="00E75F4A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4A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2F1CD5" w:rsidRPr="00E75F4A">
        <w:rPr>
          <w:rFonts w:ascii="Times New Roman" w:hAnsi="Times New Roman" w:cs="Times New Roman"/>
          <w:sz w:val="24"/>
          <w:szCs w:val="24"/>
        </w:rPr>
        <w:t>устанавливается по соглашению сторон.</w:t>
      </w:r>
    </w:p>
    <w:p w:rsidR="002F1CD5" w:rsidRPr="00E75F4A" w:rsidRDefault="002F1CD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E75F4A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5F4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C92097" w:rsidRPr="00C92097" w:rsidTr="00E75F4A">
        <w:trPr>
          <w:cnfStyle w:val="100000000000"/>
          <w:tblHeader/>
        </w:trPr>
        <w:tc>
          <w:tcPr>
            <w:cnfStyle w:val="00100000000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E75F4A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24607D" w:rsidRPr="00C92097" w:rsidTr="00C92097">
        <w:trPr>
          <w:cnfStyle w:val="000000100000"/>
        </w:trPr>
        <w:tc>
          <w:tcPr>
            <w:cnfStyle w:val="001000000000"/>
            <w:tcW w:w="167" w:type="pct"/>
            <w:tcBorders>
              <w:top w:val="double" w:sz="4" w:space="0" w:color="4F81BD" w:themeColor="accent1"/>
            </w:tcBorders>
          </w:tcPr>
          <w:p w:rsidR="0024607D" w:rsidRPr="00E75F4A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double" w:sz="4" w:space="0" w:color="4F81BD" w:themeColor="accent1"/>
            </w:tcBorders>
          </w:tcPr>
          <w:p w:rsidR="0024607D" w:rsidRPr="00C92097" w:rsidRDefault="0024607D" w:rsidP="002F53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направление счета на оплату </w:t>
            </w:r>
            <w:r w:rsidR="002F5341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предварительных </w:t>
            </w:r>
            <w:r w:rsidRPr="002F1CD5">
              <w:rPr>
                <w:rFonts w:ascii="Times New Roman" w:eastAsia="Times New Roman" w:hAnsi="Times New Roman" w:cs="Times New Roman"/>
                <w:lang w:eastAsia="ru-RU"/>
              </w:rPr>
              <w:t xml:space="preserve"> платежей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24607D" w:rsidRPr="003023E0" w:rsidRDefault="003023E0" w:rsidP="002F5341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договоре условия </w:t>
            </w:r>
            <w:r w:rsidR="002F5341">
              <w:rPr>
                <w:rFonts w:ascii="Times New Roman" w:hAnsi="Times New Roman" w:cs="Times New Roman"/>
              </w:rPr>
              <w:t>предварительных</w:t>
            </w:r>
            <w:r>
              <w:rPr>
                <w:rFonts w:ascii="Times New Roman" w:hAnsi="Times New Roman" w:cs="Times New Roman"/>
              </w:rPr>
              <w:t xml:space="preserve"> платежей</w:t>
            </w:r>
          </w:p>
        </w:tc>
        <w:tc>
          <w:tcPr>
            <w:cnfStyle w:val="000010000000"/>
            <w:tcW w:w="958" w:type="pct"/>
            <w:tcBorders>
              <w:top w:val="double" w:sz="4" w:space="0" w:color="4F81BD" w:themeColor="accent1"/>
            </w:tcBorders>
          </w:tcPr>
          <w:p w:rsidR="0024607D" w:rsidRPr="00C92097" w:rsidRDefault="0024607D" w:rsidP="002F53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7D">
              <w:rPr>
                <w:rFonts w:ascii="Times New Roman" w:eastAsia="Times New Roman" w:hAnsi="Times New Roman" w:cs="Times New Roman"/>
                <w:lang w:eastAsia="ru-RU"/>
              </w:rPr>
              <w:t xml:space="preserve">Выставление счета на оплату </w:t>
            </w:r>
            <w:r w:rsidR="002F5341">
              <w:rPr>
                <w:rFonts w:ascii="Times New Roman" w:eastAsia="Times New Roman" w:hAnsi="Times New Roman" w:cs="Times New Roman"/>
                <w:lang w:eastAsia="ru-RU"/>
              </w:rPr>
              <w:t>предварительных</w:t>
            </w:r>
            <w:r w:rsidRPr="0024607D">
              <w:rPr>
                <w:rFonts w:ascii="Times New Roman" w:eastAsia="Times New Roman" w:hAnsi="Times New Roman" w:cs="Times New Roman"/>
                <w:lang w:eastAsia="ru-RU"/>
              </w:rPr>
              <w:t xml:space="preserve"> платежей на основании плановых объемов передачи электроэнергии в соответствии с выбранным потребителем вариантом тарифа (одноставочный/двухставо</w:t>
            </w:r>
            <w:r w:rsidRPr="002460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чный)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24607D" w:rsidRPr="00C92097" w:rsidRDefault="0024607D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C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письменном виде за подписью уполномоченных лиц</w:t>
            </w:r>
          </w:p>
        </w:tc>
        <w:tc>
          <w:tcPr>
            <w:cnfStyle w:val="000010000000"/>
            <w:tcW w:w="616" w:type="pct"/>
            <w:tcBorders>
              <w:top w:val="double" w:sz="4" w:space="0" w:color="4F81BD" w:themeColor="accent1"/>
            </w:tcBorders>
          </w:tcPr>
          <w:p w:rsidR="0024607D" w:rsidRPr="00C92097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24607D" w:rsidRPr="00C92097" w:rsidRDefault="00E75F4A" w:rsidP="00AC70A3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</w:t>
            </w:r>
            <w:r w:rsidR="0024607D" w:rsidRPr="00C92097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  <w:r w:rsidR="0024607D" w:rsidRPr="00C9209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24607D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, Гражданский кодекс Российской Федерации </w:t>
            </w:r>
          </w:p>
        </w:tc>
      </w:tr>
      <w:tr w:rsidR="0024607D" w:rsidRPr="00C92097" w:rsidTr="00C92097">
        <w:trPr>
          <w:trHeight w:val="1122"/>
        </w:trPr>
        <w:tc>
          <w:tcPr>
            <w:cnfStyle w:val="001000000000"/>
            <w:tcW w:w="167" w:type="pct"/>
          </w:tcPr>
          <w:p w:rsidR="0024607D" w:rsidRPr="00E75F4A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/>
            <w:tcW w:w="640" w:type="pct"/>
          </w:tcPr>
          <w:p w:rsidR="0024607D" w:rsidRPr="00C92097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Формирование и направление актов об оказании услуг и счетов-фактур за услуги по передаче электроэнергии</w:t>
            </w:r>
          </w:p>
        </w:tc>
        <w:tc>
          <w:tcPr>
            <w:tcW w:w="909" w:type="pct"/>
          </w:tcPr>
          <w:p w:rsidR="0024607D" w:rsidRPr="00F14033" w:rsidRDefault="003023E0" w:rsidP="00DC66A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фактических объемов оказанных услуг</w:t>
            </w:r>
          </w:p>
        </w:tc>
        <w:tc>
          <w:tcPr>
            <w:cnfStyle w:val="000010000000"/>
            <w:tcW w:w="958" w:type="pct"/>
          </w:tcPr>
          <w:p w:rsidR="0024607D" w:rsidRPr="00C92097" w:rsidRDefault="0024607D" w:rsidP="00B577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7D">
              <w:rPr>
                <w:rFonts w:ascii="Times New Roman" w:eastAsia="Times New Roman" w:hAnsi="Times New Roman" w:cs="Times New Roman"/>
                <w:lang w:eastAsia="ru-RU"/>
              </w:rPr>
              <w:t>В соответствии с фактическим объемом оказанных услуг, определенным на основании приборов учета либо расчетным способом, и выбранным потребителем вариантом тарифа (одноставочный/двухставочный) выставляется акт выполненных-работ и счет-фактура за услуги по передаче электрической энергии</w:t>
            </w:r>
          </w:p>
        </w:tc>
        <w:tc>
          <w:tcPr>
            <w:tcW w:w="790" w:type="pct"/>
          </w:tcPr>
          <w:p w:rsidR="0024607D" w:rsidRPr="00C92097" w:rsidRDefault="0024607D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F14033">
              <w:rPr>
                <w:rFonts w:ascii="Times New Roman" w:hAnsi="Times New Roman" w:cs="Times New Roman"/>
              </w:rPr>
              <w:t>письменном виде за подписью уполномоченных лиц</w:t>
            </w:r>
          </w:p>
        </w:tc>
        <w:tc>
          <w:tcPr>
            <w:cnfStyle w:val="000010000000"/>
            <w:tcW w:w="616" w:type="pct"/>
          </w:tcPr>
          <w:p w:rsidR="0024607D" w:rsidRPr="00C92097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C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</w:tcPr>
          <w:p w:rsidR="0024607D" w:rsidRPr="00A97141" w:rsidRDefault="0024607D" w:rsidP="00AC70A3">
            <w:pPr>
              <w:cnfStyle w:val="000000000000"/>
              <w:rPr>
                <w:rFonts w:ascii="Times New Roman" w:hAnsi="Times New Roman" w:cs="Times New Roman"/>
              </w:rPr>
            </w:pPr>
            <w:r w:rsidRPr="00A97141">
              <w:rPr>
                <w:rFonts w:ascii="Times New Roman" w:hAnsi="Times New Roman" w:cs="Times New Roman"/>
              </w:rPr>
              <w:t>Правила недискриминационного доступа</w:t>
            </w:r>
            <w:r w:rsidRPr="00AC70A3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607D" w:rsidRPr="00AC4BBD" w:rsidRDefault="0024607D" w:rsidP="00AC70A3">
            <w:pPr>
              <w:cnfStyle w:val="000000000000"/>
              <w:rPr>
                <w:rFonts w:ascii="Times New Roman" w:hAnsi="Times New Roman" w:cs="Times New Roman"/>
              </w:rPr>
            </w:pPr>
            <w:r w:rsidRPr="00A97141">
              <w:rPr>
                <w:rFonts w:ascii="Times New Roman" w:hAnsi="Times New Roman" w:cs="Times New Roman"/>
              </w:rPr>
              <w:t>Постановление от 4 мая 2012 г. N 442 «О функционировании розничных рынков электрической энергии, полном и (или) частичном ограничении режима потребления электрической энергии»</w:t>
            </w:r>
          </w:p>
          <w:p w:rsidR="0024607D" w:rsidRPr="00C92097" w:rsidRDefault="0024607D" w:rsidP="00AC70A3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BBD">
              <w:rPr>
                <w:rFonts w:ascii="Times New Roman" w:hAnsi="Times New Roman" w:cs="Times New Roman"/>
              </w:rPr>
              <w:t>Постановление Правите</w:t>
            </w:r>
            <w:r>
              <w:rPr>
                <w:rFonts w:ascii="Times New Roman" w:hAnsi="Times New Roman" w:cs="Times New Roman"/>
              </w:rPr>
              <w:t xml:space="preserve">льства РФ от 26.12.2011 N 1137 </w:t>
            </w:r>
            <w:r w:rsidRPr="00AC4BBD">
              <w:rPr>
                <w:rFonts w:ascii="Times New Roman" w:hAnsi="Times New Roman" w:cs="Times New Roman"/>
              </w:rPr>
              <w:t>"О формах и правилах заполнения (ведения) документов, применяемых при расчетах по налогу на добавленную стоимость"</w:t>
            </w:r>
          </w:p>
        </w:tc>
      </w:tr>
      <w:tr w:rsidR="0024607D" w:rsidRPr="00C92097" w:rsidTr="00C92097">
        <w:trPr>
          <w:cnfStyle w:val="000000100000"/>
        </w:trPr>
        <w:tc>
          <w:tcPr>
            <w:cnfStyle w:val="001000000000"/>
            <w:tcW w:w="167" w:type="pct"/>
          </w:tcPr>
          <w:p w:rsidR="0024607D" w:rsidRPr="00E75F4A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640" w:type="pct"/>
          </w:tcPr>
          <w:p w:rsidR="0024607D" w:rsidRPr="00C92097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Формирование и направление актов сверки</w:t>
            </w:r>
          </w:p>
        </w:tc>
        <w:tc>
          <w:tcPr>
            <w:tcW w:w="909" w:type="pct"/>
          </w:tcPr>
          <w:p w:rsidR="0024607D" w:rsidRDefault="00DF3DCC" w:rsidP="00DC66AD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заключенного договора</w:t>
            </w:r>
          </w:p>
        </w:tc>
        <w:tc>
          <w:tcPr>
            <w:cnfStyle w:val="000010000000"/>
            <w:tcW w:w="958" w:type="pct"/>
          </w:tcPr>
          <w:p w:rsidR="0024607D" w:rsidRDefault="0024607D" w:rsidP="00DC6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актов выполненных работ, протоколов урегулирования разногласий, счетов-фактур  и фактической оплаты за оказанные услуги по передаче электрической энергии </w:t>
            </w:r>
          </w:p>
        </w:tc>
        <w:tc>
          <w:tcPr>
            <w:tcW w:w="790" w:type="pct"/>
          </w:tcPr>
          <w:p w:rsidR="0024607D" w:rsidRPr="00C92097" w:rsidRDefault="0024607D" w:rsidP="00C9209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F0C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/>
            <w:tcW w:w="616" w:type="pct"/>
          </w:tcPr>
          <w:p w:rsidR="0024607D" w:rsidRPr="00C92097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AF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</w:tcPr>
          <w:p w:rsidR="0024607D" w:rsidRPr="00C92097" w:rsidRDefault="0024607D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24607D" w:rsidRPr="00C92097" w:rsidTr="00C92097">
        <w:tc>
          <w:tcPr>
            <w:cnfStyle w:val="001000000000"/>
            <w:tcW w:w="167" w:type="pct"/>
          </w:tcPr>
          <w:p w:rsidR="0024607D" w:rsidRPr="00E75F4A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</w:tcPr>
          <w:p w:rsidR="0024607D" w:rsidRPr="00C92097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Урегулирование разногласий в досудебном </w:t>
            </w:r>
            <w:r>
              <w:rPr>
                <w:rFonts w:ascii="Times New Roman" w:hAnsi="Times New Roman" w:cs="Times New Roman"/>
              </w:rPr>
              <w:lastRenderedPageBreak/>
              <w:t>порядке</w:t>
            </w:r>
          </w:p>
        </w:tc>
        <w:tc>
          <w:tcPr>
            <w:tcW w:w="909" w:type="pct"/>
          </w:tcPr>
          <w:p w:rsidR="0024607D" w:rsidRPr="00F14033" w:rsidRDefault="00DF3DCC" w:rsidP="00DF3DCC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разногласий</w:t>
            </w:r>
            <w:r w:rsidR="003023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/>
            <w:tcW w:w="958" w:type="pct"/>
          </w:tcPr>
          <w:p w:rsidR="0024607D" w:rsidRPr="00F14033" w:rsidRDefault="0024607D" w:rsidP="002F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контрагенту протокола урегулирования разногласий , </w:t>
            </w:r>
            <w:r>
              <w:rPr>
                <w:rFonts w:ascii="Times New Roman" w:hAnsi="Times New Roman" w:cs="Times New Roman"/>
              </w:rPr>
              <w:lastRenderedPageBreak/>
              <w:t xml:space="preserve">(корректировочных Актов </w:t>
            </w:r>
            <w:r w:rsidR="002F5341">
              <w:rPr>
                <w:rFonts w:ascii="Times New Roman" w:hAnsi="Times New Roman" w:cs="Times New Roman"/>
              </w:rPr>
              <w:t xml:space="preserve">выполненных </w:t>
            </w:r>
            <w:r>
              <w:rPr>
                <w:rFonts w:ascii="Times New Roman" w:hAnsi="Times New Roman" w:cs="Times New Roman"/>
              </w:rPr>
              <w:t>работ, счетов-фактур)</w:t>
            </w:r>
          </w:p>
        </w:tc>
        <w:tc>
          <w:tcPr>
            <w:tcW w:w="790" w:type="pct"/>
          </w:tcPr>
          <w:p w:rsidR="0024607D" w:rsidRPr="00C92097" w:rsidRDefault="0024607D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033">
              <w:rPr>
                <w:rFonts w:ascii="Times New Roman" w:hAnsi="Times New Roman" w:cs="Times New Roman"/>
              </w:rPr>
              <w:lastRenderedPageBreak/>
              <w:t>В письменном виде за подписью уполномоченных лиц</w:t>
            </w:r>
          </w:p>
        </w:tc>
        <w:tc>
          <w:tcPr>
            <w:cnfStyle w:val="000010000000"/>
            <w:tcW w:w="616" w:type="pct"/>
          </w:tcPr>
          <w:p w:rsidR="0024607D" w:rsidRPr="00C92097" w:rsidRDefault="0024607D" w:rsidP="00AC70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C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</w:tcPr>
          <w:p w:rsidR="0024607D" w:rsidRPr="00C92097" w:rsidRDefault="0024607D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24607D" w:rsidRPr="00C92097" w:rsidTr="00C92097">
        <w:trPr>
          <w:cnfStyle w:val="000000100000"/>
        </w:trPr>
        <w:tc>
          <w:tcPr>
            <w:cnfStyle w:val="001000000000"/>
            <w:tcW w:w="167" w:type="pct"/>
          </w:tcPr>
          <w:p w:rsidR="0024607D" w:rsidRPr="00E75F4A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640" w:type="pct"/>
          </w:tcPr>
          <w:p w:rsidR="0024607D" w:rsidRDefault="0024607D" w:rsidP="00C92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Урегулирование разногласий в судебном порядке</w:t>
            </w:r>
          </w:p>
        </w:tc>
        <w:tc>
          <w:tcPr>
            <w:tcW w:w="909" w:type="pct"/>
          </w:tcPr>
          <w:p w:rsidR="0024607D" w:rsidRPr="00F14033" w:rsidRDefault="00DF3DCC" w:rsidP="00DC66A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DF3DCC">
              <w:rPr>
                <w:rFonts w:ascii="Times New Roman" w:hAnsi="Times New Roman" w:cs="Times New Roman"/>
              </w:rPr>
              <w:t>Наличие разногласий</w:t>
            </w:r>
          </w:p>
        </w:tc>
        <w:tc>
          <w:tcPr>
            <w:cnfStyle w:val="000010000000"/>
            <w:tcW w:w="958" w:type="pct"/>
          </w:tcPr>
          <w:p w:rsidR="0024607D" w:rsidRPr="00C92097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07D">
              <w:rPr>
                <w:rFonts w:ascii="Times New Roman" w:eastAsia="Times New Roman" w:hAnsi="Times New Roman" w:cs="Times New Roman"/>
                <w:lang w:eastAsia="ru-RU"/>
              </w:rPr>
              <w:t>Подача искового заявления в суд</w:t>
            </w:r>
          </w:p>
        </w:tc>
        <w:tc>
          <w:tcPr>
            <w:tcW w:w="790" w:type="pct"/>
          </w:tcPr>
          <w:p w:rsidR="0024607D" w:rsidRPr="00F14033" w:rsidRDefault="0024607D" w:rsidP="00C92097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в </w:t>
            </w:r>
            <w:r w:rsidRPr="00F14033">
              <w:rPr>
                <w:rFonts w:ascii="Times New Roman" w:hAnsi="Times New Roman" w:cs="Times New Roman"/>
              </w:rPr>
              <w:t>письменном виде за подписью уполномоченных лиц</w:t>
            </w:r>
          </w:p>
        </w:tc>
        <w:tc>
          <w:tcPr>
            <w:cnfStyle w:val="000010000000"/>
            <w:tcW w:w="616" w:type="pct"/>
          </w:tcPr>
          <w:p w:rsidR="0024607D" w:rsidRPr="00D873C7" w:rsidRDefault="0024607D" w:rsidP="00AC7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ГК РФ</w:t>
            </w:r>
          </w:p>
        </w:tc>
        <w:tc>
          <w:tcPr>
            <w:tcW w:w="920" w:type="pct"/>
          </w:tcPr>
          <w:p w:rsidR="0024607D" w:rsidRPr="00C92097" w:rsidRDefault="0024607D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</w:tbl>
    <w:p w:rsidR="00C02B7A" w:rsidRPr="00C92097" w:rsidRDefault="00C02B7A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75F4A" w:rsidRPr="001A5F6A" w:rsidRDefault="00E75F4A" w:rsidP="00E7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b/>
          <w:sz w:val="24"/>
          <w:szCs w:val="24"/>
        </w:rPr>
        <w:t>КОНТАКТНАЯ ИНФОРМАЦИЯ ДЛЯ НАПРАВЛЕНИЯ ОБРАЩЕНИИЙ: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</w:p>
    <w:p w:rsidR="00E75F4A" w:rsidRPr="001A5F6A" w:rsidRDefault="00E75F4A" w:rsidP="00E7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 xml:space="preserve">Телефон для справок </w:t>
      </w:r>
      <w:r w:rsidRPr="001A5F6A">
        <w:rPr>
          <w:rFonts w:ascii="Times New Roman" w:hAnsi="Times New Roman"/>
          <w:sz w:val="24"/>
          <w:szCs w:val="24"/>
          <w:lang w:eastAsia="ru-RU"/>
        </w:rPr>
        <w:t xml:space="preserve">ОАО «Электротехнический комплекс»: </w:t>
      </w:r>
      <w:r w:rsidRPr="001A5F6A">
        <w:rPr>
          <w:rFonts w:ascii="Times New Roman" w:hAnsi="Times New Roman"/>
          <w:b/>
          <w:sz w:val="24"/>
          <w:szCs w:val="24"/>
        </w:rPr>
        <w:t xml:space="preserve">8-3812- 65-02-27, 65-34-36, </w:t>
      </w:r>
      <w:r>
        <w:rPr>
          <w:rFonts w:ascii="Times New Roman" w:hAnsi="Times New Roman"/>
          <w:b/>
          <w:sz w:val="24"/>
          <w:szCs w:val="24"/>
        </w:rPr>
        <w:t>60-55-69</w:t>
      </w:r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E75F4A" w:rsidRPr="001A5F6A" w:rsidRDefault="00E75F4A" w:rsidP="00E7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электронной почты ОАО «</w:t>
      </w:r>
      <w:r w:rsidRPr="001A5F6A">
        <w:rPr>
          <w:rFonts w:ascii="Times New Roman" w:hAnsi="Times New Roman"/>
          <w:sz w:val="24"/>
          <w:szCs w:val="24"/>
          <w:lang w:eastAsia="ru-RU"/>
        </w:rPr>
        <w:t>Электротехнический комплекс</w:t>
      </w:r>
      <w:r w:rsidRPr="001A5F6A">
        <w:rPr>
          <w:rFonts w:ascii="Times New Roman" w:hAnsi="Times New Roman"/>
          <w:sz w:val="24"/>
          <w:szCs w:val="24"/>
        </w:rPr>
        <w:t>»</w:t>
      </w:r>
      <w:r w:rsidRPr="001A5F6A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.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@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 xml:space="preserve">.ru </w:t>
        </w:r>
      </w:hyperlink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E75F4A" w:rsidRPr="001A5F6A" w:rsidRDefault="00E75F4A" w:rsidP="00E75F4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обслуживания клиентов</w:t>
      </w:r>
      <w:r w:rsidRPr="001A5F6A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1A5F6A">
        <w:rPr>
          <w:rFonts w:ascii="Times New Roman" w:hAnsi="Times New Roman"/>
          <w:sz w:val="24"/>
          <w:szCs w:val="24"/>
        </w:rPr>
        <w:t xml:space="preserve">: </w:t>
      </w:r>
      <w:r w:rsidRPr="001A5F6A">
        <w:rPr>
          <w:rFonts w:ascii="Times New Roman" w:hAnsi="Times New Roman"/>
          <w:b/>
          <w:sz w:val="24"/>
          <w:szCs w:val="24"/>
        </w:rPr>
        <w:t>г. Омск, проспект Мира, 5-б.</w:t>
      </w:r>
    </w:p>
    <w:p w:rsidR="00E75F4A" w:rsidRPr="001A5F6A" w:rsidRDefault="00E75F4A" w:rsidP="00E75F4A">
      <w:pPr>
        <w:autoSpaceDE w:val="0"/>
        <w:autoSpaceDN w:val="0"/>
        <w:adjustRightInd w:val="0"/>
        <w:spacing w:after="0" w:line="240" w:lineRule="auto"/>
        <w:jc w:val="both"/>
      </w:pPr>
    </w:p>
    <w:p w:rsidR="000653F9" w:rsidRPr="00C92097" w:rsidRDefault="000653F9" w:rsidP="00E75F4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96" w:rsidRDefault="00AF6B96" w:rsidP="00DC7CA8">
      <w:pPr>
        <w:spacing w:after="0" w:line="240" w:lineRule="auto"/>
      </w:pPr>
      <w:r>
        <w:separator/>
      </w:r>
    </w:p>
  </w:endnote>
  <w:endnote w:type="continuationSeparator" w:id="0">
    <w:p w:rsidR="00AF6B96" w:rsidRDefault="00AF6B9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96" w:rsidRDefault="00AF6B96" w:rsidP="00DC7CA8">
      <w:pPr>
        <w:spacing w:after="0" w:line="240" w:lineRule="auto"/>
      </w:pPr>
      <w:r>
        <w:separator/>
      </w:r>
    </w:p>
  </w:footnote>
  <w:footnote w:type="continuationSeparator" w:id="0">
    <w:p w:rsidR="00AF6B96" w:rsidRDefault="00AF6B96" w:rsidP="00DC7CA8">
      <w:pPr>
        <w:spacing w:after="0" w:line="240" w:lineRule="auto"/>
      </w:pPr>
      <w:r>
        <w:continuationSeparator/>
      </w:r>
    </w:p>
  </w:footnote>
  <w:footnote w:id="1">
    <w:p w:rsidR="0024607D" w:rsidRDefault="0024607D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E75F4A" w:rsidRDefault="00E75F4A" w:rsidP="00E75F4A">
      <w:pPr>
        <w:pStyle w:val="ac"/>
      </w:pPr>
      <w:r w:rsidRPr="00166A53">
        <w:rPr>
          <w:rStyle w:val="ae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ОАО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компании </w:t>
      </w:r>
      <w:hyperlink r:id="rId1" w:history="1">
        <w:r w:rsidRPr="006D2CEE">
          <w:rPr>
            <w:rStyle w:val="af2"/>
            <w:rFonts w:ascii="Times New Roman" w:hAnsi="Times New Roman"/>
            <w:sz w:val="24"/>
            <w:szCs w:val="24"/>
          </w:rPr>
          <w:t>www.energocomplex55.ru</w:t>
        </w:r>
      </w:hyperlink>
      <w:r w:rsidRPr="006D2CEE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164EE"/>
    <w:rsid w:val="00022F24"/>
    <w:rsid w:val="00026177"/>
    <w:rsid w:val="00030B25"/>
    <w:rsid w:val="00046A36"/>
    <w:rsid w:val="000653F9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B40E3"/>
    <w:rsid w:val="001D45A0"/>
    <w:rsid w:val="0022778E"/>
    <w:rsid w:val="00231805"/>
    <w:rsid w:val="00233155"/>
    <w:rsid w:val="00242530"/>
    <w:rsid w:val="0024607D"/>
    <w:rsid w:val="00251BEC"/>
    <w:rsid w:val="002963F2"/>
    <w:rsid w:val="002978AF"/>
    <w:rsid w:val="002A3BA1"/>
    <w:rsid w:val="002F1CD5"/>
    <w:rsid w:val="002F5341"/>
    <w:rsid w:val="002F6D35"/>
    <w:rsid w:val="003023E0"/>
    <w:rsid w:val="0032200A"/>
    <w:rsid w:val="00326913"/>
    <w:rsid w:val="00347A15"/>
    <w:rsid w:val="0038295B"/>
    <w:rsid w:val="00391604"/>
    <w:rsid w:val="003A1E20"/>
    <w:rsid w:val="003A6292"/>
    <w:rsid w:val="003C556E"/>
    <w:rsid w:val="003D4D3D"/>
    <w:rsid w:val="003F5301"/>
    <w:rsid w:val="00405B1D"/>
    <w:rsid w:val="00443775"/>
    <w:rsid w:val="00451273"/>
    <w:rsid w:val="0048366B"/>
    <w:rsid w:val="004A4D60"/>
    <w:rsid w:val="004E3074"/>
    <w:rsid w:val="005013B2"/>
    <w:rsid w:val="00557796"/>
    <w:rsid w:val="00584BD8"/>
    <w:rsid w:val="00587AB6"/>
    <w:rsid w:val="005A012A"/>
    <w:rsid w:val="005B627E"/>
    <w:rsid w:val="005C22A7"/>
    <w:rsid w:val="005E1600"/>
    <w:rsid w:val="005F2864"/>
    <w:rsid w:val="00620C3D"/>
    <w:rsid w:val="00621EC0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2382F"/>
    <w:rsid w:val="00762787"/>
    <w:rsid w:val="00762B2B"/>
    <w:rsid w:val="00765CEC"/>
    <w:rsid w:val="00766785"/>
    <w:rsid w:val="00775E6D"/>
    <w:rsid w:val="00776C32"/>
    <w:rsid w:val="0078335E"/>
    <w:rsid w:val="007E41FA"/>
    <w:rsid w:val="00824E68"/>
    <w:rsid w:val="008254DA"/>
    <w:rsid w:val="0082713E"/>
    <w:rsid w:val="00835016"/>
    <w:rsid w:val="008A4645"/>
    <w:rsid w:val="008B4B16"/>
    <w:rsid w:val="008C2E25"/>
    <w:rsid w:val="008E16CB"/>
    <w:rsid w:val="009001F4"/>
    <w:rsid w:val="00904E58"/>
    <w:rsid w:val="00940598"/>
    <w:rsid w:val="009D7322"/>
    <w:rsid w:val="00A1795E"/>
    <w:rsid w:val="00A44E14"/>
    <w:rsid w:val="00A474DD"/>
    <w:rsid w:val="00AC70A3"/>
    <w:rsid w:val="00AF67C0"/>
    <w:rsid w:val="00AF6B96"/>
    <w:rsid w:val="00B118E9"/>
    <w:rsid w:val="00B57730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92097"/>
    <w:rsid w:val="00CC1A0A"/>
    <w:rsid w:val="00CC211B"/>
    <w:rsid w:val="00CF1E2B"/>
    <w:rsid w:val="00D01498"/>
    <w:rsid w:val="00D47D80"/>
    <w:rsid w:val="00D57408"/>
    <w:rsid w:val="00D679FC"/>
    <w:rsid w:val="00D764E0"/>
    <w:rsid w:val="00D870EE"/>
    <w:rsid w:val="00DC31A5"/>
    <w:rsid w:val="00DC7CA8"/>
    <w:rsid w:val="00DF3DCC"/>
    <w:rsid w:val="00E04443"/>
    <w:rsid w:val="00E36F56"/>
    <w:rsid w:val="00E5056E"/>
    <w:rsid w:val="00E53D9B"/>
    <w:rsid w:val="00E557B2"/>
    <w:rsid w:val="00E75F4A"/>
    <w:rsid w:val="00EA53BE"/>
    <w:rsid w:val="00EE2C63"/>
    <w:rsid w:val="00F118C4"/>
    <w:rsid w:val="00F87578"/>
    <w:rsid w:val="00FA4EEA"/>
    <w:rsid w:val="00FC1E5A"/>
    <w:rsid w:val="00FC62FF"/>
    <w:rsid w:val="00FE0A69"/>
    <w:rsid w:val="00FF0FAF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.info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ocomplex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439D-E2C6-4EF8-99FB-8361D540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Ивлева Лилия Васильевна</cp:lastModifiedBy>
  <cp:revision>8</cp:revision>
  <cp:lastPrinted>2015-05-22T04:55:00Z</cp:lastPrinted>
  <dcterms:created xsi:type="dcterms:W3CDTF">2015-05-28T10:09:00Z</dcterms:created>
  <dcterms:modified xsi:type="dcterms:W3CDTF">2016-05-16T08:09:00Z</dcterms:modified>
</cp:coreProperties>
</file>